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4A3" w:rsidRPr="00A614A3" w:rsidRDefault="00A614A3" w:rsidP="00A614A3">
      <w:pPr>
        <w:ind w:leftChars="-354" w:left="-850" w:rightChars="-201" w:right="-482"/>
        <w:jc w:val="center"/>
        <w:rPr>
          <w:rFonts w:ascii="微軟正黑體" w:eastAsia="微軟正黑體" w:hAnsi="微軟正黑體" w:cs="Arial"/>
          <w:b/>
          <w:sz w:val="40"/>
          <w:szCs w:val="40"/>
        </w:rPr>
      </w:pPr>
      <w:r w:rsidRPr="00A614A3">
        <w:rPr>
          <w:rFonts w:ascii="微軟正黑體" w:eastAsia="微軟正黑體" w:hAnsi="微軟正黑體" w:hint="eastAsia"/>
          <w:b/>
          <w:sz w:val="40"/>
          <w:szCs w:val="40"/>
        </w:rPr>
        <w:t>程泰機械</w:t>
      </w:r>
      <w:r w:rsidRPr="00A614A3">
        <w:rPr>
          <w:rFonts w:ascii="微軟正黑體" w:eastAsia="微軟正黑體" w:hAnsi="微軟正黑體"/>
          <w:b/>
          <w:sz w:val="40"/>
          <w:szCs w:val="40"/>
        </w:rPr>
        <w:t>參考國際人權公約，制訂保障人權政策與具體管理方案</w:t>
      </w:r>
    </w:p>
    <w:p w:rsidR="0042277C" w:rsidRPr="00A614A3" w:rsidRDefault="00A614A3" w:rsidP="00901981">
      <w:pPr>
        <w:spacing w:line="500" w:lineRule="exact"/>
        <w:ind w:leftChars="-354" w:left="-850" w:rightChars="-319" w:right="-766"/>
        <w:jc w:val="both"/>
        <w:rPr>
          <w:rFonts w:ascii="微軟正黑體" w:eastAsia="微軟正黑體" w:hAnsi="微軟正黑體" w:cs="Arial"/>
        </w:rPr>
      </w:pPr>
      <w:r w:rsidRPr="00A614A3">
        <w:rPr>
          <w:rFonts w:ascii="微軟正黑體" w:eastAsia="微軟正黑體" w:hAnsi="微軟正黑體" w:cs="Arial" w:hint="eastAsia"/>
        </w:rPr>
        <w:t>本公司以《聯合國世界人權宣言》、《聯合國全球盟約》及《國際勞動組織公約》等多項國際人權公約保障員工人權，落實企業對於人權的責任，尊重公司同仁、外籍同仁及建教合作學生等，合法情況下加強企業與員工的良善互動，積極維護本公司遵循的人權原則，共進正向社會發展，落實執行並揭露於年報或公司網站。</w:t>
      </w:r>
    </w:p>
    <w:p w:rsidR="007D4E76" w:rsidRDefault="007D4E76" w:rsidP="005645AF">
      <w:pPr>
        <w:pStyle w:val="a7"/>
        <w:numPr>
          <w:ilvl w:val="0"/>
          <w:numId w:val="1"/>
        </w:numPr>
        <w:spacing w:line="500" w:lineRule="exact"/>
        <w:ind w:leftChars="0" w:rightChars="-319" w:right="-766"/>
        <w:jc w:val="both"/>
        <w:rPr>
          <w:rFonts w:ascii="微軟正黑體" w:eastAsia="微軟正黑體" w:hAnsi="微軟正黑體"/>
        </w:rPr>
      </w:pPr>
      <w:r w:rsidRPr="007D4E76">
        <w:rPr>
          <w:rFonts w:ascii="微軟正黑體" w:eastAsia="微軟正黑體" w:hAnsi="微軟正黑體"/>
        </w:rPr>
        <w:t>本公司依照勞動基準法等相關法律的規定，重視員工健康、工作、 家庭及休閒生活的平衡；同時落實工時管理，禁用童工與禁止各種形式的強迫勞動及歧視。</w:t>
      </w:r>
    </w:p>
    <w:p w:rsidR="005645AF" w:rsidRPr="005645AF" w:rsidRDefault="007D4E76" w:rsidP="005645AF">
      <w:pPr>
        <w:pStyle w:val="a7"/>
        <w:numPr>
          <w:ilvl w:val="0"/>
          <w:numId w:val="1"/>
        </w:numPr>
        <w:spacing w:line="500" w:lineRule="exact"/>
        <w:ind w:leftChars="0" w:rightChars="-319" w:right="-766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為</w:t>
      </w:r>
      <w:r w:rsidR="005645AF">
        <w:rPr>
          <w:rFonts w:ascii="微軟正黑體" w:eastAsia="微軟正黑體" w:hAnsi="微軟正黑體" w:hint="eastAsia"/>
        </w:rPr>
        <w:t>建立性別</w:t>
      </w:r>
      <w:r w:rsidR="005645AF" w:rsidRPr="005645AF">
        <w:rPr>
          <w:rFonts w:ascii="微軟正黑體" w:eastAsia="微軟正黑體" w:hAnsi="微軟正黑體" w:hint="eastAsia"/>
        </w:rPr>
        <w:t>平等職場，</w:t>
      </w:r>
      <w:r w:rsidR="005645AF">
        <w:rPr>
          <w:rFonts w:ascii="微軟正黑體" w:eastAsia="微軟正黑體" w:hAnsi="微軟正黑體" w:hint="eastAsia"/>
        </w:rPr>
        <w:t>提供</w:t>
      </w:r>
      <w:r w:rsidR="00C07182">
        <w:rPr>
          <w:rFonts w:ascii="Arial" w:eastAsia="標楷體" w:hAnsi="Arial" w:cs="Arial" w:hint="eastAsia"/>
        </w:rPr>
        <w:t>『</w:t>
      </w:r>
      <w:r w:rsidR="005645AF" w:rsidRPr="005645AF">
        <w:rPr>
          <w:rFonts w:ascii="微軟正黑體" w:eastAsia="微軟正黑體" w:hAnsi="微軟正黑體" w:hint="eastAsia"/>
        </w:rPr>
        <w:t>性別平等工作法</w:t>
      </w:r>
      <w:r w:rsidR="00C07182">
        <w:rPr>
          <w:rFonts w:ascii="Arial" w:eastAsia="標楷體" w:hAnsi="Arial" w:cs="Arial" w:hint="eastAsia"/>
        </w:rPr>
        <w:t>』</w:t>
      </w:r>
      <w:r w:rsidR="005645AF">
        <w:rPr>
          <w:rFonts w:ascii="微軟正黑體" w:eastAsia="微軟正黑體" w:hAnsi="微軟正黑體" w:hint="eastAsia"/>
        </w:rPr>
        <w:t>相關</w:t>
      </w:r>
      <w:r w:rsidR="005645AF" w:rsidRPr="005645AF">
        <w:rPr>
          <w:rFonts w:ascii="微軟正黑體" w:eastAsia="微軟正黑體" w:hAnsi="微軟正黑體" w:hint="eastAsia"/>
        </w:rPr>
        <w:t>假別</w:t>
      </w:r>
      <w:r w:rsidR="00C07182">
        <w:rPr>
          <w:rFonts w:ascii="微軟正黑體" w:eastAsia="微軟正黑體" w:hAnsi="微軟正黑體" w:hint="eastAsia"/>
        </w:rPr>
        <w:t>與育嬰留職停薪</w:t>
      </w:r>
      <w:r w:rsidR="005645AF">
        <w:rPr>
          <w:rFonts w:ascii="微軟正黑體" w:eastAsia="微軟正黑體" w:hAnsi="微軟正黑體" w:hint="eastAsia"/>
        </w:rPr>
        <w:t>，並於廠內</w:t>
      </w:r>
      <w:r w:rsidR="00CC7F31">
        <w:rPr>
          <w:rFonts w:ascii="微軟正黑體" w:eastAsia="微軟正黑體" w:hAnsi="微軟正黑體" w:hint="eastAsia"/>
        </w:rPr>
        <w:t>建置</w:t>
      </w:r>
      <w:r w:rsidR="005645AF">
        <w:rPr>
          <w:rFonts w:ascii="微軟正黑體" w:eastAsia="微軟正黑體" w:hAnsi="微軟正黑體" w:hint="eastAsia"/>
        </w:rPr>
        <w:t>溫馨</w:t>
      </w:r>
      <w:r w:rsidR="005645AF" w:rsidRPr="005645AF">
        <w:rPr>
          <w:rFonts w:ascii="微軟正黑體" w:eastAsia="微軟正黑體" w:hAnsi="微軟正黑體" w:hint="eastAsia"/>
        </w:rPr>
        <w:t>哺乳室。</w:t>
      </w:r>
      <w:r w:rsidR="00CC7F31">
        <w:rPr>
          <w:rFonts w:ascii="微軟正黑體" w:eastAsia="微軟正黑體" w:hAnsi="微軟正黑體" w:hint="eastAsia"/>
        </w:rPr>
        <w:t>另，</w:t>
      </w:r>
      <w:r w:rsidR="00C07182">
        <w:rPr>
          <w:rFonts w:ascii="微軟正黑體" w:eastAsia="微軟正黑體" w:hAnsi="微軟正黑體" w:hint="eastAsia"/>
        </w:rPr>
        <w:t>為使內、外部人員得</w:t>
      </w:r>
      <w:r w:rsidR="00C07182" w:rsidRPr="00C07182">
        <w:rPr>
          <w:rFonts w:ascii="微軟正黑體" w:eastAsia="微軟正黑體" w:hAnsi="微軟正黑體" w:hint="eastAsia"/>
        </w:rPr>
        <w:t>於</w:t>
      </w:r>
      <w:r w:rsidR="00C07182">
        <w:rPr>
          <w:rFonts w:ascii="微軟正黑體" w:eastAsia="微軟正黑體" w:hAnsi="微軟正黑體" w:hint="eastAsia"/>
        </w:rPr>
        <w:t>「零」</w:t>
      </w:r>
      <w:r w:rsidR="00C07182" w:rsidRPr="00C07182">
        <w:rPr>
          <w:rFonts w:ascii="微軟正黑體" w:eastAsia="微軟正黑體" w:hAnsi="微軟正黑體" w:hint="eastAsia"/>
        </w:rPr>
        <w:t>性騷擾的工作及服務環境，</w:t>
      </w:r>
      <w:r w:rsidR="00CC7F31">
        <w:rPr>
          <w:rFonts w:ascii="微軟正黑體" w:eastAsia="微軟正黑體" w:hAnsi="微軟正黑體" w:hint="eastAsia"/>
        </w:rPr>
        <w:t>特訂定「</w:t>
      </w:r>
      <w:r w:rsidR="00CC7F31" w:rsidRPr="00C07182">
        <w:rPr>
          <w:rFonts w:ascii="微軟正黑體" w:eastAsia="微軟正黑體" w:hAnsi="微軟正黑體" w:hint="eastAsia"/>
        </w:rPr>
        <w:t>工作場所性騷擾防治措施申訴及懲戒辦法</w:t>
      </w:r>
      <w:r w:rsidR="00CC7F31">
        <w:rPr>
          <w:rFonts w:ascii="微軟正黑體" w:eastAsia="微軟正黑體" w:hAnsi="微軟正黑體" w:hint="eastAsia"/>
        </w:rPr>
        <w:t>」，提供</w:t>
      </w:r>
      <w:r w:rsidR="00C07182" w:rsidRPr="00C07182">
        <w:rPr>
          <w:rFonts w:ascii="微軟正黑體" w:eastAsia="微軟正黑體" w:hAnsi="微軟正黑體" w:hint="eastAsia"/>
        </w:rPr>
        <w:t>適當的預防、糾正、懲戒及處理措施</w:t>
      </w:r>
      <w:r w:rsidR="00C07182">
        <w:rPr>
          <w:rFonts w:ascii="微軟正黑體" w:eastAsia="微軟正黑體" w:hAnsi="微軟正黑體" w:hint="eastAsia"/>
        </w:rPr>
        <w:t>。</w:t>
      </w:r>
    </w:p>
    <w:p w:rsidR="00A614A3" w:rsidRDefault="007D4E76" w:rsidP="0049199B">
      <w:pPr>
        <w:pStyle w:val="a7"/>
        <w:numPr>
          <w:ilvl w:val="0"/>
          <w:numId w:val="1"/>
        </w:numPr>
        <w:spacing w:line="500" w:lineRule="exact"/>
        <w:ind w:leftChars="0" w:rightChars="-319" w:right="-766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為</w:t>
      </w:r>
      <w:r w:rsidR="005645AF" w:rsidRPr="0049199B">
        <w:rPr>
          <w:rFonts w:ascii="微軟正黑體" w:eastAsia="微軟正黑體" w:hAnsi="微軟正黑體" w:hint="eastAsia"/>
        </w:rPr>
        <w:t>提升</w:t>
      </w:r>
      <w:r w:rsidR="0049199B" w:rsidRPr="0049199B">
        <w:rPr>
          <w:rFonts w:ascii="微軟正黑體" w:eastAsia="微軟正黑體" w:hAnsi="微軟正黑體" w:hint="eastAsia"/>
        </w:rPr>
        <w:t>外籍同仁的</w:t>
      </w:r>
      <w:r w:rsidR="005645AF" w:rsidRPr="0049199B">
        <w:rPr>
          <w:rFonts w:ascii="微軟正黑體" w:eastAsia="微軟正黑體" w:hAnsi="微軟正黑體" w:hint="eastAsia"/>
        </w:rPr>
        <w:t>歸屬感與投入度，</w:t>
      </w:r>
      <w:r w:rsidR="0049199B" w:rsidRPr="0049199B">
        <w:rPr>
          <w:rFonts w:ascii="微軟正黑體" w:eastAsia="微軟正黑體" w:hAnsi="微軟正黑體" w:hint="eastAsia"/>
        </w:rPr>
        <w:t>亦</w:t>
      </w:r>
      <w:r w:rsidR="005645AF" w:rsidRPr="0049199B">
        <w:rPr>
          <w:rFonts w:ascii="微軟正黑體" w:eastAsia="微軟正黑體" w:hAnsi="微軟正黑體" w:hint="eastAsia"/>
        </w:rPr>
        <w:t>提供同等的教育訓練機會，</w:t>
      </w:r>
      <w:r w:rsidR="0049199B" w:rsidRPr="0049199B">
        <w:rPr>
          <w:rFonts w:ascii="微軟正黑體" w:eastAsia="微軟正黑體" w:hAnsi="微軟正黑體" w:hint="eastAsia"/>
        </w:rPr>
        <w:t>透過培訓使其能夠熟悉公司的技術、工具或流程，從而更有效率地完成工作，如</w:t>
      </w:r>
      <w:r w:rsidR="0049199B">
        <w:rPr>
          <w:rFonts w:ascii="微軟正黑體" w:eastAsia="微軟正黑體" w:hAnsi="微軟正黑體" w:hint="eastAsia"/>
        </w:rPr>
        <w:t>：</w:t>
      </w:r>
      <w:r w:rsidR="0049199B" w:rsidRPr="0049199B">
        <w:rPr>
          <w:rFonts w:ascii="微軟正黑體" w:eastAsia="微軟正黑體" w:hAnsi="微軟正黑體" w:hint="eastAsia"/>
        </w:rPr>
        <w:t>【立柱、工作台水平精度校正】、【基本加工程式用用】</w:t>
      </w:r>
      <w:r>
        <w:rPr>
          <w:rFonts w:ascii="微軟正黑體" w:eastAsia="微軟正黑體" w:hAnsi="微軟正黑體" w:hint="eastAsia"/>
        </w:rPr>
        <w:t>；</w:t>
      </w:r>
      <w:r w:rsidR="0042277C" w:rsidRPr="0049199B">
        <w:rPr>
          <w:rFonts w:ascii="微軟正黑體" w:eastAsia="微軟正黑體" w:hAnsi="微軟正黑體"/>
        </w:rPr>
        <w:t>為了提升外籍員工的工作安全觀念，亦按各別國籍派訓參加母語班的【安全衛生教育訓練】</w:t>
      </w:r>
      <w:r>
        <w:rPr>
          <w:rFonts w:ascii="微軟正黑體" w:eastAsia="微軟正黑體" w:hAnsi="微軟正黑體" w:hint="eastAsia"/>
        </w:rPr>
        <w:t>。</w:t>
      </w:r>
    </w:p>
    <w:p w:rsidR="007D4E76" w:rsidRDefault="0042277C" w:rsidP="007D4E76">
      <w:pPr>
        <w:pStyle w:val="a7"/>
        <w:numPr>
          <w:ilvl w:val="0"/>
          <w:numId w:val="1"/>
        </w:numPr>
        <w:spacing w:line="500" w:lineRule="exact"/>
        <w:ind w:leftChars="0" w:rightChars="-319" w:right="-766"/>
        <w:jc w:val="both"/>
        <w:rPr>
          <w:rFonts w:ascii="微軟正黑體" w:eastAsia="微軟正黑體" w:hAnsi="微軟正黑體"/>
        </w:rPr>
      </w:pPr>
      <w:r w:rsidRPr="007D4E76">
        <w:rPr>
          <w:rFonts w:ascii="微軟正黑體" w:eastAsia="微軟正黑體" w:hAnsi="微軟正黑體"/>
        </w:rPr>
        <w:t>程泰機械重視人才發展與培</w:t>
      </w:r>
      <w:r w:rsidR="007D4E76">
        <w:rPr>
          <w:rFonts w:ascii="微軟正黑體" w:eastAsia="微軟正黑體" w:hAnsi="微軟正黑體" w:hint="eastAsia"/>
        </w:rPr>
        <w:t>育，為</w:t>
      </w:r>
      <w:r w:rsidR="007D4E76" w:rsidRPr="007D4E76">
        <w:rPr>
          <w:rFonts w:ascii="微軟正黑體" w:eastAsia="微軟正黑體" w:hAnsi="微軟正黑體"/>
        </w:rPr>
        <w:t>提供學子們將機械研究的熱情透過團隊合作實際展現，</w:t>
      </w:r>
      <w:r w:rsidR="007D4E76">
        <w:rPr>
          <w:rFonts w:ascii="微軟正黑體" w:eastAsia="微軟正黑體" w:hAnsi="微軟正黑體" w:hint="eastAsia"/>
        </w:rPr>
        <w:t>再</w:t>
      </w:r>
      <w:r w:rsidR="003D7401">
        <w:rPr>
          <w:rFonts w:ascii="微軟正黑體" w:eastAsia="微軟正黑體" w:hAnsi="微軟正黑體" w:hint="eastAsia"/>
        </w:rPr>
        <w:t>藉由</w:t>
      </w:r>
      <w:r w:rsidR="007D4E76" w:rsidRPr="007D4E76">
        <w:rPr>
          <w:rFonts w:ascii="微軟正黑體" w:eastAsia="微軟正黑體" w:hAnsi="微軟正黑體"/>
        </w:rPr>
        <w:t>產業界的實務經驗</w:t>
      </w:r>
      <w:r w:rsidR="003D7401">
        <w:rPr>
          <w:rFonts w:ascii="微軟正黑體" w:eastAsia="微軟正黑體" w:hAnsi="微軟正黑體" w:hint="eastAsia"/>
        </w:rPr>
        <w:t>加以</w:t>
      </w:r>
      <w:r w:rsidR="007D4E76" w:rsidRPr="007D4E76">
        <w:rPr>
          <w:rFonts w:ascii="微軟正黑體" w:eastAsia="微軟正黑體" w:hAnsi="微軟正黑體"/>
        </w:rPr>
        <w:t>傳授</w:t>
      </w:r>
      <w:r w:rsidR="003D7401">
        <w:rPr>
          <w:rFonts w:ascii="微軟正黑體" w:eastAsia="微軟正黑體" w:hAnsi="微軟正黑體" w:hint="eastAsia"/>
        </w:rPr>
        <w:t>，</w:t>
      </w:r>
      <w:r w:rsidR="007D4E76" w:rsidRPr="007D4E76">
        <w:rPr>
          <w:rFonts w:ascii="微軟正黑體" w:eastAsia="微軟正黑體" w:hAnsi="微軟正黑體"/>
        </w:rPr>
        <w:t>促進產學交流與合作</w:t>
      </w:r>
      <w:r w:rsidR="007D4E76">
        <w:rPr>
          <w:rFonts w:ascii="微軟正黑體" w:eastAsia="微軟正黑體" w:hAnsi="微軟正黑體" w:hint="eastAsia"/>
        </w:rPr>
        <w:t>，自2</w:t>
      </w:r>
      <w:r w:rsidR="007D4E76">
        <w:rPr>
          <w:rFonts w:ascii="微軟正黑體" w:eastAsia="微軟正黑體" w:hAnsi="微軟正黑體"/>
        </w:rPr>
        <w:t>012</w:t>
      </w:r>
      <w:r w:rsidR="007D4E76">
        <w:rPr>
          <w:rFonts w:ascii="微軟正黑體" w:eastAsia="微軟正黑體" w:hAnsi="微軟正黑體" w:hint="eastAsia"/>
        </w:rPr>
        <w:t>年起</w:t>
      </w:r>
      <w:r w:rsidRPr="007D4E76">
        <w:rPr>
          <w:rFonts w:ascii="微軟正黑體" w:eastAsia="微軟正黑體" w:hAnsi="微軟正黑體"/>
        </w:rPr>
        <w:t>與中興大學合作之【</w:t>
      </w:r>
      <w:r w:rsidR="007D4E76">
        <w:rPr>
          <w:rFonts w:ascii="微軟正黑體" w:eastAsia="微軟正黑體" w:hAnsi="微軟正黑體" w:hint="eastAsia"/>
        </w:rPr>
        <w:t>精密</w:t>
      </w:r>
      <w:r w:rsidRPr="007D4E76">
        <w:rPr>
          <w:rFonts w:ascii="微軟正黑體" w:eastAsia="微軟正黑體" w:hAnsi="微軟正黑體"/>
        </w:rPr>
        <w:t>工具機與智慧化技術專題實作競賽】已</w:t>
      </w:r>
      <w:r w:rsidR="007D4E76">
        <w:rPr>
          <w:rFonts w:ascii="微軟正黑體" w:eastAsia="微軟正黑體" w:hAnsi="微軟正黑體" w:hint="eastAsia"/>
        </w:rPr>
        <w:t>持續</w:t>
      </w:r>
      <w:r w:rsidRPr="007D4E76">
        <w:rPr>
          <w:rFonts w:ascii="微軟正黑體" w:eastAsia="微軟正黑體" w:hAnsi="微軟正黑體"/>
        </w:rPr>
        <w:t>十</w:t>
      </w:r>
      <w:r w:rsidR="007D4E76">
        <w:rPr>
          <w:rFonts w:ascii="微軟正黑體" w:eastAsia="微軟正黑體" w:hAnsi="微軟正黑體" w:hint="eastAsia"/>
        </w:rPr>
        <w:t>三</w:t>
      </w:r>
      <w:r w:rsidR="003D7401">
        <w:rPr>
          <w:rFonts w:ascii="微軟正黑體" w:eastAsia="微軟正黑體" w:hAnsi="微軟正黑體" w:hint="eastAsia"/>
        </w:rPr>
        <w:t>個</w:t>
      </w:r>
      <w:r w:rsidRPr="007D4E76">
        <w:rPr>
          <w:rFonts w:ascii="微軟正黑體" w:eastAsia="微軟正黑體" w:hAnsi="微軟正黑體"/>
        </w:rPr>
        <w:t>年</w:t>
      </w:r>
      <w:r w:rsidR="003D7401">
        <w:rPr>
          <w:rFonts w:ascii="微軟正黑體" w:eastAsia="微軟正黑體" w:hAnsi="微軟正黑體" w:hint="eastAsia"/>
        </w:rPr>
        <w:t>頭</w:t>
      </w:r>
      <w:r w:rsidRPr="007D4E76">
        <w:rPr>
          <w:rFonts w:ascii="微軟正黑體" w:eastAsia="微軟正黑體" w:hAnsi="微軟正黑體"/>
        </w:rPr>
        <w:t>，迄今超過百組學生團隊獲得豐厚的獎學金支持</w:t>
      </w:r>
      <w:r w:rsidR="003D7401">
        <w:rPr>
          <w:rFonts w:ascii="微軟正黑體" w:eastAsia="微軟正黑體" w:hAnsi="微軟正黑體" w:hint="eastAsia"/>
        </w:rPr>
        <w:t>。另外，為</w:t>
      </w:r>
      <w:r w:rsidR="003D7401" w:rsidRPr="003D7401">
        <w:rPr>
          <w:rFonts w:ascii="微軟正黑體" w:eastAsia="微軟正黑體" w:hAnsi="微軟正黑體" w:hint="eastAsia"/>
        </w:rPr>
        <w:t>配合國際技術發展趨勢並增進技術交流，</w:t>
      </w:r>
      <w:r w:rsidR="003D7401">
        <w:rPr>
          <w:rFonts w:ascii="微軟正黑體" w:eastAsia="微軟正黑體" w:hAnsi="微軟正黑體" w:hint="eastAsia"/>
        </w:rPr>
        <w:t>亦</w:t>
      </w:r>
      <w:r w:rsidR="003D7401" w:rsidRPr="003D7401">
        <w:rPr>
          <w:rFonts w:ascii="微軟正黑體" w:eastAsia="微軟正黑體" w:hAnsi="微軟正黑體" w:hint="eastAsia"/>
        </w:rPr>
        <w:t>邀請國外學校團隊</w:t>
      </w:r>
      <w:r w:rsidR="003D7401">
        <w:rPr>
          <w:rFonts w:ascii="微軟正黑體" w:eastAsia="微軟正黑體" w:hAnsi="微軟正黑體" w:hint="eastAsia"/>
        </w:rPr>
        <w:t>共同</w:t>
      </w:r>
      <w:r w:rsidR="003D7401" w:rsidRPr="003D7401">
        <w:rPr>
          <w:rFonts w:ascii="微軟正黑體" w:eastAsia="微軟正黑體" w:hAnsi="微軟正黑體" w:hint="eastAsia"/>
        </w:rPr>
        <w:t>參</w:t>
      </w:r>
      <w:r w:rsidR="003D7401">
        <w:rPr>
          <w:rFonts w:ascii="微軟正黑體" w:eastAsia="微軟正黑體" w:hAnsi="微軟正黑體" w:hint="eastAsia"/>
        </w:rPr>
        <w:t>與，以期</w:t>
      </w:r>
      <w:r w:rsidR="003D7401" w:rsidRPr="003D7401">
        <w:rPr>
          <w:rFonts w:ascii="微軟正黑體" w:eastAsia="微軟正黑體" w:hAnsi="微軟正黑體" w:hint="eastAsia"/>
        </w:rPr>
        <w:t>助於我國工具機產業技術與智慧化技術精進與提升創新研究風氣</w:t>
      </w:r>
      <w:r w:rsidRPr="007D4E76">
        <w:rPr>
          <w:rFonts w:ascii="微軟正黑體" w:eastAsia="微軟正黑體" w:hAnsi="微軟正黑體"/>
        </w:rPr>
        <w:t>。</w:t>
      </w:r>
    </w:p>
    <w:p w:rsidR="00A614A3" w:rsidRPr="00962B26" w:rsidRDefault="0042277C" w:rsidP="00962B26">
      <w:pPr>
        <w:pStyle w:val="a7"/>
        <w:numPr>
          <w:ilvl w:val="0"/>
          <w:numId w:val="1"/>
        </w:numPr>
        <w:spacing w:line="500" w:lineRule="exact"/>
        <w:ind w:leftChars="0" w:rightChars="-319" w:right="-766"/>
        <w:jc w:val="both"/>
        <w:rPr>
          <w:rFonts w:ascii="微軟正黑體" w:eastAsia="微軟正黑體" w:hAnsi="微軟正黑體" w:hint="eastAsia"/>
        </w:rPr>
      </w:pPr>
      <w:r w:rsidRPr="00962B26">
        <w:rPr>
          <w:rFonts w:ascii="微軟正黑體" w:eastAsia="微軟正黑體" w:hAnsi="微軟正黑體"/>
        </w:rPr>
        <w:t>此外，程泰機械亦透過多元的產學合作管道，增進產學交流，如透過科技部【科學園區人才培育補助計畫】與國立中興大學及國立彰化師範大學等校合作，提供學生實習機會。另外，藉由教育部 【產學</w:t>
      </w:r>
      <w:r w:rsidR="00037102" w:rsidRPr="00962B26">
        <w:rPr>
          <w:rFonts w:ascii="微軟正黑體" w:eastAsia="微軟正黑體" w:hAnsi="微軟正黑體"/>
        </w:rPr>
        <w:t>攜手合作計畫】與國立虎尾科技大學透過職場實作與校園學習同時併行</w:t>
      </w:r>
      <w:r w:rsidR="00037102" w:rsidRPr="00962B26">
        <w:rPr>
          <w:rFonts w:ascii="微軟正黑體" w:eastAsia="微軟正黑體" w:hAnsi="微軟正黑體" w:hint="eastAsia"/>
        </w:rPr>
        <w:t>。還與國立虎尾科技大學共同合作教育部之【產業學院專班計畫】，業師到校與學生分享業界經歷與職場知識，</w:t>
      </w:r>
      <w:r w:rsidR="000522D3" w:rsidRPr="00962B26">
        <w:rPr>
          <w:rFonts w:ascii="微軟正黑體" w:eastAsia="微軟正黑體" w:hAnsi="微軟正黑體" w:hint="eastAsia"/>
        </w:rPr>
        <w:t>提供完善的實習培育計畫，</w:t>
      </w:r>
      <w:r w:rsidRPr="00962B26">
        <w:rPr>
          <w:rFonts w:ascii="微軟正黑體" w:eastAsia="微軟正黑體" w:hAnsi="微軟正黑體"/>
        </w:rPr>
        <w:t>增加學生職場經驗與提供潛在就業機會，透過實習提早接觸職場並累積豐富經驗，皆可讓學生成為同齡者的職場領先者，更是程泰機械佈</w:t>
      </w:r>
      <w:r w:rsidRPr="00962B26">
        <w:rPr>
          <w:rFonts w:ascii="微軟正黑體" w:eastAsia="微軟正黑體" w:hAnsi="微軟正黑體"/>
        </w:rPr>
        <w:lastRenderedPageBreak/>
        <w:t>局未來人才養成的計</w:t>
      </w:r>
      <w:bookmarkStart w:id="0" w:name="_GoBack"/>
      <w:bookmarkEnd w:id="0"/>
      <w:r w:rsidRPr="00962B26">
        <w:rPr>
          <w:rFonts w:ascii="微軟正黑體" w:eastAsia="微軟正黑體" w:hAnsi="微軟正黑體"/>
        </w:rPr>
        <w:t>畫之一。</w:t>
      </w:r>
    </w:p>
    <w:sectPr w:rsidR="00A614A3" w:rsidRPr="00962B2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94F" w:rsidRDefault="00C6194F" w:rsidP="00725D80">
      <w:r>
        <w:separator/>
      </w:r>
    </w:p>
  </w:endnote>
  <w:endnote w:type="continuationSeparator" w:id="0">
    <w:p w:rsidR="00C6194F" w:rsidRDefault="00C6194F" w:rsidP="0072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94F" w:rsidRDefault="00C6194F" w:rsidP="00725D80">
      <w:r>
        <w:separator/>
      </w:r>
    </w:p>
  </w:footnote>
  <w:footnote w:type="continuationSeparator" w:id="0">
    <w:p w:rsidR="00C6194F" w:rsidRDefault="00C6194F" w:rsidP="00725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D80" w:rsidRDefault="002E0FCC" w:rsidP="00725D80">
    <w:pPr>
      <w:pStyle w:val="a5"/>
      <w:ind w:leftChars="-380" w:left="-912"/>
      <w:rPr>
        <w:rFonts w:ascii="微軟正黑體" w:eastAsia="微軟正黑體" w:hAnsi="微軟正黑體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-617220</wp:posOffset>
              </wp:positionH>
              <wp:positionV relativeFrom="paragraph">
                <wp:posOffset>427355</wp:posOffset>
              </wp:positionV>
              <wp:extent cx="6553200" cy="7620"/>
              <wp:effectExtent l="0" t="0" r="19050" b="30480"/>
              <wp:wrapNone/>
              <wp:docPr id="2" name="直線接點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3200" cy="76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A92E60" id="直線接點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6pt,33.65pt" to="467.4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" strokecolor="black [3213]" strokeweight=".5pt">
              <v:stroke joinstyle="miter"/>
            </v:line>
          </w:pict>
        </mc:Fallback>
      </mc:AlternateContent>
    </w:r>
    <w:r w:rsidR="00725D80">
      <w:rPr>
        <w:noProof/>
      </w:rPr>
      <w:drawing>
        <wp:anchor distT="0" distB="0" distL="114300" distR="114300" simplePos="0" relativeHeight="251659264" behindDoc="0" locked="0" layoutInCell="1" allowOverlap="1" wp14:anchorId="7EC5CA04" wp14:editId="04E3E661">
          <wp:simplePos x="0" y="0"/>
          <wp:positionH relativeFrom="margin">
            <wp:posOffset>-617220</wp:posOffset>
          </wp:positionH>
          <wp:positionV relativeFrom="paragraph">
            <wp:posOffset>-245110</wp:posOffset>
          </wp:positionV>
          <wp:extent cx="1362075" cy="388620"/>
          <wp:effectExtent l="0" t="0" r="9525" b="0"/>
          <wp:wrapTopAndBottom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D80" w:rsidRPr="00725D80">
      <w:rPr>
        <w:rFonts w:ascii="微軟正黑體" w:eastAsia="微軟正黑體" w:hAnsi="微軟正黑體" w:hint="eastAsia"/>
        <w:b/>
      </w:rPr>
      <w:t>程泰機械股份有限公司</w:t>
    </w:r>
  </w:p>
  <w:p w:rsidR="00725D80" w:rsidRDefault="00725D80" w:rsidP="00725D80">
    <w:pPr>
      <w:pStyle w:val="a5"/>
      <w:ind w:leftChars="-413" w:left="-99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221EB"/>
    <w:multiLevelType w:val="hybridMultilevel"/>
    <w:tmpl w:val="B17EB694"/>
    <w:lvl w:ilvl="0" w:tplc="DCBA7AA0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D80"/>
    <w:rsid w:val="00037102"/>
    <w:rsid w:val="000522D3"/>
    <w:rsid w:val="001E17BE"/>
    <w:rsid w:val="002E0FCC"/>
    <w:rsid w:val="003D7401"/>
    <w:rsid w:val="0042277C"/>
    <w:rsid w:val="0049199B"/>
    <w:rsid w:val="005645AF"/>
    <w:rsid w:val="006F269F"/>
    <w:rsid w:val="006F5756"/>
    <w:rsid w:val="00725D80"/>
    <w:rsid w:val="007D4E76"/>
    <w:rsid w:val="00901981"/>
    <w:rsid w:val="00962B26"/>
    <w:rsid w:val="00A614A3"/>
    <w:rsid w:val="00C07182"/>
    <w:rsid w:val="00C6194F"/>
    <w:rsid w:val="00CC7F31"/>
    <w:rsid w:val="00DF2818"/>
    <w:rsid w:val="00E77838"/>
    <w:rsid w:val="00F2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A47656"/>
  <w15:chartTrackingRefBased/>
  <w15:docId w15:val="{7F57EF49-9053-4494-8623-7D44B249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D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D80"/>
    <w:rPr>
      <w:sz w:val="20"/>
      <w:szCs w:val="20"/>
    </w:rPr>
  </w:style>
  <w:style w:type="paragraph" w:styleId="a7">
    <w:name w:val="List Paragraph"/>
    <w:basedOn w:val="a"/>
    <w:uiPriority w:val="34"/>
    <w:qFormat/>
    <w:rsid w:val="005645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鄒靖卿</dc:creator>
  <cp:keywords/>
  <dc:description/>
  <cp:lastModifiedBy>楊琬馨</cp:lastModifiedBy>
  <cp:revision>5</cp:revision>
  <dcterms:created xsi:type="dcterms:W3CDTF">2025-01-13T05:45:00Z</dcterms:created>
  <dcterms:modified xsi:type="dcterms:W3CDTF">2025-01-20T00:53:00Z</dcterms:modified>
</cp:coreProperties>
</file>